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922C49">
        <w:rPr>
          <w:lang w:val="bg-BG"/>
        </w:rPr>
        <w:t>216</w:t>
      </w:r>
      <w:r w:rsidR="00F133D8">
        <w:rPr>
          <w:lang w:val="bg-BG"/>
        </w:rPr>
        <w:t>/</w:t>
      </w:r>
      <w:r w:rsidR="00922C49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922C49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 xml:space="preserve">на основание чл. 44, ал. 1, т. 13 от Закона за местното самоуправление и местната администрация (ЗМСМА)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 w:rsidRPr="005A044F">
        <w:rPr>
          <w:b/>
          <w:lang w:val="bg-BG"/>
        </w:rPr>
        <w:t>Подробен устройствен план (ПУП) –</w:t>
      </w:r>
      <w:r w:rsidRPr="00460576">
        <w:rPr>
          <w:b/>
          <w:lang w:val="bg-BG"/>
        </w:rPr>
        <w:t xml:space="preserve"> План за регулация и застрояване /ПРЗ/</w:t>
      </w:r>
      <w:r w:rsidRPr="00CC5260">
        <w:rPr>
          <w:lang w:val="bg-BG"/>
        </w:rPr>
        <w:t xml:space="preserve"> </w:t>
      </w:r>
      <w:r>
        <w:rPr>
          <w:lang w:val="bg-BG"/>
        </w:rPr>
        <w:t xml:space="preserve">за разделяне на  УПИ </w:t>
      </w:r>
      <w:r>
        <w:t>VIII-2142</w:t>
      </w:r>
      <w:r>
        <w:rPr>
          <w:lang w:val="bg-BG"/>
        </w:rPr>
        <w:t>, кв.</w:t>
      </w:r>
      <w:r>
        <w:t>84</w:t>
      </w:r>
      <w:r>
        <w:rPr>
          <w:lang w:val="bg-BG"/>
        </w:rPr>
        <w:t xml:space="preserve"> по регулационния план на гр. Севлиево</w:t>
      </w:r>
      <w:r>
        <w:t xml:space="preserve"> </w:t>
      </w:r>
      <w:r>
        <w:rPr>
          <w:lang w:val="bg-BG"/>
        </w:rPr>
        <w:t>на два нови урегулирани поземлени имоти – УПИ ХХ</w:t>
      </w:r>
      <w:r>
        <w:t>VII</w:t>
      </w:r>
      <w:r>
        <w:rPr>
          <w:lang w:val="bg-BG"/>
        </w:rPr>
        <w:t xml:space="preserve"> и УПИ</w:t>
      </w:r>
      <w:r>
        <w:t xml:space="preserve"> VIII</w:t>
      </w:r>
      <w:r>
        <w:rPr>
          <w:lang w:val="bg-BG"/>
        </w:rPr>
        <w:t xml:space="preserve">. </w:t>
      </w:r>
    </w:p>
    <w:p w:rsidR="00922C49" w:rsidRPr="006B21D1" w:rsidRDefault="00922C49" w:rsidP="00922C49">
      <w:pPr>
        <w:ind w:right="-1" w:firstLine="851"/>
        <w:jc w:val="both"/>
        <w:rPr>
          <w:b/>
          <w:lang w:val="bg-BG"/>
        </w:rPr>
      </w:pPr>
      <w:r w:rsidRPr="006B21D1">
        <w:rPr>
          <w:b/>
          <w:lang w:val="bg-BG"/>
        </w:rPr>
        <w:t>ПЛАН ЗА РЕГУЛАЦИЯ/ПР/: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УПИ </w:t>
      </w:r>
      <w:r>
        <w:t>VIII-2142</w:t>
      </w:r>
      <w:r>
        <w:rPr>
          <w:lang w:val="bg-BG"/>
        </w:rPr>
        <w:t>, кв.</w:t>
      </w:r>
      <w:r>
        <w:t>84</w:t>
      </w:r>
      <w:r>
        <w:rPr>
          <w:lang w:val="bg-BG"/>
        </w:rPr>
        <w:t xml:space="preserve"> по регулационния план на гр. Севлиево</w:t>
      </w:r>
      <w:r>
        <w:t xml:space="preserve"> </w:t>
      </w:r>
      <w:r>
        <w:rPr>
          <w:lang w:val="bg-BG"/>
        </w:rPr>
        <w:t>се разделя на два нови поземлени имоти и се образуват  УПИ ХХ</w:t>
      </w:r>
      <w:r>
        <w:t>VII</w:t>
      </w:r>
      <w:r>
        <w:rPr>
          <w:lang w:val="bg-BG"/>
        </w:rPr>
        <w:t>-5443 – нов „за жилищно строителство“  и УПИ</w:t>
      </w:r>
      <w:r>
        <w:t xml:space="preserve"> VIII</w:t>
      </w:r>
      <w:r>
        <w:rPr>
          <w:lang w:val="bg-BG"/>
        </w:rPr>
        <w:t xml:space="preserve">- 5444 – нов „за търговия“. 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proofErr w:type="spellStart"/>
      <w:r>
        <w:rPr>
          <w:lang w:val="bg-BG"/>
        </w:rPr>
        <w:t>Новобразуваните</w:t>
      </w:r>
      <w:proofErr w:type="spellEnd"/>
      <w:r>
        <w:rPr>
          <w:lang w:val="bg-BG"/>
        </w:rPr>
        <w:t xml:space="preserve"> поземлени имоти са с площи както следва: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>
        <w:rPr>
          <w:lang w:val="bg-BG"/>
        </w:rPr>
        <w:t>УПИ ХХ</w:t>
      </w:r>
      <w:r>
        <w:t>VII</w:t>
      </w:r>
      <w:r>
        <w:rPr>
          <w:lang w:val="bg-BG"/>
        </w:rPr>
        <w:t xml:space="preserve">-5443 - нов, кв. 84 – 703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УПИ </w:t>
      </w:r>
      <w:r>
        <w:t>VIII</w:t>
      </w:r>
      <w:r>
        <w:rPr>
          <w:lang w:val="bg-BG"/>
        </w:rPr>
        <w:t xml:space="preserve">- 5444 – нов, кв.84 -149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>
        <w:rPr>
          <w:lang w:val="bg-BG"/>
        </w:rPr>
        <w:t>Неразделна част от ПР са 1 бр. чертеж и обяснителна записка 2 листа, съставляващи графичната част.</w:t>
      </w:r>
    </w:p>
    <w:p w:rsidR="00922C49" w:rsidRPr="006B21D1" w:rsidRDefault="00922C49" w:rsidP="00922C49">
      <w:pPr>
        <w:ind w:right="-1" w:firstLine="851"/>
        <w:jc w:val="both"/>
        <w:rPr>
          <w:b/>
          <w:lang w:val="bg-BG"/>
        </w:rPr>
      </w:pPr>
      <w:r w:rsidRPr="006B21D1">
        <w:rPr>
          <w:b/>
          <w:lang w:val="bg-BG"/>
        </w:rPr>
        <w:t>ПЛАН ЗА ЗАСТРОЯВАНЕ/ПЗ/: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За новообразувания УПИ </w:t>
      </w:r>
      <w:r>
        <w:t>VIII</w:t>
      </w:r>
      <w:r>
        <w:rPr>
          <w:lang w:val="bg-BG"/>
        </w:rPr>
        <w:t xml:space="preserve">- 5444, кв.84 се запазва устройствената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- ниско жилищно застрояване със следните устройствени показатели:</w:t>
      </w:r>
    </w:p>
    <w:p w:rsidR="00922C49" w:rsidRDefault="00922C49" w:rsidP="00922C49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/ниско жилищно застрояване/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60%;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1,2;</w:t>
      </w:r>
    </w:p>
    <w:p w:rsidR="00922C49" w:rsidRDefault="00922C49" w:rsidP="00922C49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</w:t>
      </w:r>
    </w:p>
    <w:p w:rsidR="00922C49" w:rsidRDefault="00922C49" w:rsidP="00922C49">
      <w:pPr>
        <w:ind w:left="100" w:right="-1" w:firstLine="609"/>
        <w:jc w:val="both"/>
        <w:rPr>
          <w:lang w:val="bg-BG" w:eastAsia="bg-BG"/>
        </w:rPr>
      </w:pPr>
    </w:p>
    <w:p w:rsidR="00922C49" w:rsidRDefault="00922C49" w:rsidP="00922C49">
      <w:pPr>
        <w:ind w:left="100" w:right="-1" w:firstLine="609"/>
        <w:jc w:val="both"/>
        <w:rPr>
          <w:lang w:val="bg-BG"/>
        </w:rPr>
      </w:pPr>
      <w:r>
        <w:rPr>
          <w:lang w:val="bg-BG"/>
        </w:rPr>
        <w:t>За новообразувания УПИ ХХ</w:t>
      </w:r>
      <w:r>
        <w:t>VII</w:t>
      </w:r>
      <w:r>
        <w:rPr>
          <w:lang w:val="bg-BG"/>
        </w:rPr>
        <w:t xml:space="preserve">-5443 се запазва устройствената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– ниско жилищно застрояване с конкретно нежилищно предназначение на имота „за търговия“ при следните устройствени показатели: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Начин на застрояване – свързано с УПИ </w:t>
      </w:r>
      <w:r>
        <w:t>VII</w:t>
      </w:r>
      <w:r>
        <w:rPr>
          <w:lang w:val="bg-BG"/>
        </w:rPr>
        <w:t>-2143;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60%;</w:t>
      </w:r>
    </w:p>
    <w:p w:rsidR="00922C49" w:rsidRDefault="00922C49" w:rsidP="00922C4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1,2;</w:t>
      </w:r>
    </w:p>
    <w:p w:rsidR="00922C49" w:rsidRDefault="00922C49" w:rsidP="00922C49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40%.</w:t>
      </w:r>
    </w:p>
    <w:p w:rsidR="00922C49" w:rsidRDefault="00922C49" w:rsidP="00922C49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Неразделна част от ПР са 1 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lastRenderedPageBreak/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7E0671">
        <w:rPr>
          <w:lang w:val="bg-BG"/>
        </w:rPr>
        <w:t>02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7E0671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EA9" w:rsidRDefault="00CD3EA9">
      <w:r>
        <w:separator/>
      </w:r>
    </w:p>
  </w:endnote>
  <w:endnote w:type="continuationSeparator" w:id="0">
    <w:p w:rsidR="00CD3EA9" w:rsidRDefault="00CD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EA9" w:rsidRDefault="00CD3EA9">
      <w:r>
        <w:separator/>
      </w:r>
    </w:p>
  </w:footnote>
  <w:footnote w:type="continuationSeparator" w:id="0">
    <w:p w:rsidR="00CD3EA9" w:rsidRDefault="00CD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671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C49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3EA9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1F0D96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2DF5-839F-4AB3-9A51-8F1717E4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3221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2023-03-02T10:01:00Z</dcterms:created>
  <dcterms:modified xsi:type="dcterms:W3CDTF">2023-03-02T10:01:00Z</dcterms:modified>
</cp:coreProperties>
</file>